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F557" w14:textId="77777777" w:rsidR="003D25E4" w:rsidRPr="00272EFF" w:rsidRDefault="003D25E4" w:rsidP="00B629E9">
      <w:pPr>
        <w:pStyle w:val="right"/>
        <w:spacing w:line="360" w:lineRule="auto"/>
        <w:rPr>
          <w:rFonts w:ascii="Arial" w:hAnsi="Arial" w:cs="Arial"/>
        </w:rPr>
      </w:pPr>
    </w:p>
    <w:p w14:paraId="6FADCEA0" w14:textId="3ED2CEB4" w:rsidR="00C216DE" w:rsidRPr="00272EFF" w:rsidRDefault="00C216DE" w:rsidP="00B629E9">
      <w:pPr>
        <w:pStyle w:val="right"/>
        <w:spacing w:line="360" w:lineRule="auto"/>
        <w:rPr>
          <w:rFonts w:ascii="Arial" w:hAnsi="Arial" w:cs="Arial"/>
        </w:rPr>
      </w:pPr>
      <w:r w:rsidRPr="00272EFF">
        <w:rPr>
          <w:rFonts w:ascii="Arial" w:hAnsi="Arial" w:cs="Arial"/>
        </w:rPr>
        <w:t xml:space="preserve">Poznań, dnia </w:t>
      </w:r>
      <w:r w:rsidR="003D25E4" w:rsidRPr="00272EFF">
        <w:rPr>
          <w:rFonts w:ascii="Arial" w:hAnsi="Arial" w:cs="Arial"/>
        </w:rPr>
        <w:t>2</w:t>
      </w:r>
      <w:r w:rsidR="00AA1409" w:rsidRPr="00272EFF">
        <w:rPr>
          <w:rFonts w:ascii="Arial" w:hAnsi="Arial" w:cs="Arial"/>
        </w:rPr>
        <w:t xml:space="preserve">2 </w:t>
      </w:r>
      <w:r w:rsidR="003D25E4" w:rsidRPr="00272EFF">
        <w:rPr>
          <w:rFonts w:ascii="Arial" w:hAnsi="Arial" w:cs="Arial"/>
        </w:rPr>
        <w:t>czerwca</w:t>
      </w:r>
      <w:r w:rsidRPr="00272EFF">
        <w:rPr>
          <w:rFonts w:ascii="Arial" w:hAnsi="Arial" w:cs="Arial"/>
        </w:rPr>
        <w:t xml:space="preserve"> 2022 roku</w:t>
      </w:r>
    </w:p>
    <w:p w14:paraId="79DCB413" w14:textId="77777777" w:rsidR="00C216DE" w:rsidRPr="00272EFF" w:rsidRDefault="00C216DE" w:rsidP="00B629E9">
      <w:pPr>
        <w:pStyle w:val="p"/>
        <w:spacing w:line="360" w:lineRule="auto"/>
        <w:jc w:val="both"/>
        <w:rPr>
          <w:rFonts w:ascii="Arial" w:hAnsi="Arial" w:cs="Arial"/>
        </w:rPr>
      </w:pPr>
    </w:p>
    <w:p w14:paraId="22F54918" w14:textId="77777777" w:rsidR="00C216DE" w:rsidRPr="00272EFF" w:rsidRDefault="00C216DE" w:rsidP="00B629E9">
      <w:pPr>
        <w:pStyle w:val="p"/>
        <w:spacing w:line="360" w:lineRule="auto"/>
        <w:jc w:val="both"/>
        <w:rPr>
          <w:rStyle w:val="bold"/>
          <w:rFonts w:ascii="Arial" w:hAnsi="Arial" w:cs="Arial"/>
        </w:rPr>
      </w:pPr>
    </w:p>
    <w:p w14:paraId="5F8C8C85" w14:textId="77777777" w:rsidR="00C216DE" w:rsidRPr="00272EFF" w:rsidRDefault="00C216DE" w:rsidP="00B629E9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272EFF">
        <w:rPr>
          <w:rFonts w:ascii="Arial" w:hAnsi="Arial" w:cs="Arial"/>
          <w:b/>
          <w:bCs/>
        </w:rPr>
        <w:t>Poznański Ośrodek Specjalistycznych Usług Medycznych</w:t>
      </w:r>
    </w:p>
    <w:p w14:paraId="60A88473" w14:textId="77777777" w:rsidR="00C216DE" w:rsidRPr="00272EFF" w:rsidRDefault="00C216DE" w:rsidP="00B629E9">
      <w:pPr>
        <w:pStyle w:val="p"/>
        <w:spacing w:line="360" w:lineRule="auto"/>
        <w:jc w:val="center"/>
        <w:rPr>
          <w:rFonts w:ascii="Arial" w:hAnsi="Arial" w:cs="Arial"/>
        </w:rPr>
      </w:pPr>
    </w:p>
    <w:p w14:paraId="43C4F5E2" w14:textId="75DA6DCE" w:rsidR="00C216DE" w:rsidRPr="00272EFF" w:rsidRDefault="00C216DE" w:rsidP="00B629E9">
      <w:pPr>
        <w:pStyle w:val="p"/>
        <w:spacing w:line="360" w:lineRule="auto"/>
        <w:jc w:val="center"/>
        <w:rPr>
          <w:rFonts w:ascii="Arial" w:hAnsi="Arial" w:cs="Arial"/>
        </w:rPr>
      </w:pPr>
      <w:r w:rsidRPr="00272EFF">
        <w:rPr>
          <w:rStyle w:val="bold"/>
          <w:rFonts w:ascii="Arial" w:hAnsi="Arial" w:cs="Arial"/>
        </w:rPr>
        <w:t xml:space="preserve">Znak sprawy: </w:t>
      </w:r>
      <w:r w:rsidR="003D25E4" w:rsidRPr="00272EFF">
        <w:rPr>
          <w:rFonts w:ascii="Arial" w:eastAsia="Times New Roman" w:hAnsi="Arial" w:cs="Arial"/>
          <w:b/>
        </w:rPr>
        <w:t>DA.272.9.2022</w:t>
      </w:r>
    </w:p>
    <w:p w14:paraId="3BEE0F76" w14:textId="7619C8BF" w:rsidR="00C216DE" w:rsidRPr="00272EFF" w:rsidRDefault="00C216DE" w:rsidP="00B629E9">
      <w:pPr>
        <w:pStyle w:val="p"/>
        <w:spacing w:line="360" w:lineRule="auto"/>
        <w:rPr>
          <w:rFonts w:ascii="Arial" w:hAnsi="Arial" w:cs="Arial"/>
        </w:rPr>
      </w:pPr>
    </w:p>
    <w:p w14:paraId="36D3F9FC" w14:textId="77777777" w:rsidR="00C216DE" w:rsidRPr="00272EFF" w:rsidRDefault="00C216DE" w:rsidP="00B629E9">
      <w:pPr>
        <w:pStyle w:val="p"/>
        <w:spacing w:line="360" w:lineRule="auto"/>
        <w:jc w:val="center"/>
        <w:rPr>
          <w:rFonts w:ascii="Arial" w:hAnsi="Arial" w:cs="Arial"/>
        </w:rPr>
      </w:pPr>
    </w:p>
    <w:p w14:paraId="7D2A0366" w14:textId="77777777" w:rsidR="00C216DE" w:rsidRPr="00272EFF" w:rsidRDefault="00C216DE" w:rsidP="00B629E9">
      <w:pPr>
        <w:pStyle w:val="center"/>
        <w:spacing w:line="360" w:lineRule="auto"/>
        <w:rPr>
          <w:rStyle w:val="bold"/>
          <w:rFonts w:ascii="Arial" w:hAnsi="Arial" w:cs="Arial"/>
        </w:rPr>
      </w:pPr>
    </w:p>
    <w:p w14:paraId="4FD14B80" w14:textId="77777777" w:rsidR="00C216DE" w:rsidRPr="00272EFF" w:rsidRDefault="00C216DE" w:rsidP="00B629E9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272EFF">
        <w:rPr>
          <w:rFonts w:ascii="Arial" w:hAnsi="Arial" w:cs="Arial"/>
          <w:b/>
          <w:bCs/>
        </w:rPr>
        <w:t>WYJAŚNIENIA ZAMAWIAJĄCEGO ORAZ MODYFIKACJA SPECYFIKACJI WARUNKÓW ZAMÓWIENIA</w:t>
      </w:r>
    </w:p>
    <w:p w14:paraId="2B4A59A0" w14:textId="6D8F7365" w:rsidR="00C216DE" w:rsidRPr="00272EFF" w:rsidRDefault="00C216DE" w:rsidP="00B629E9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  <w:r w:rsidRPr="00272EFF">
        <w:rPr>
          <w:rFonts w:ascii="Arial" w:hAnsi="Arial" w:cs="Arial"/>
          <w:b/>
          <w:bCs/>
        </w:rPr>
        <w:t xml:space="preserve">w </w:t>
      </w:r>
      <w:r w:rsidR="003D25E4" w:rsidRPr="00272EFF">
        <w:rPr>
          <w:rFonts w:ascii="Arial" w:hAnsi="Arial" w:cs="Arial"/>
          <w:b/>
          <w:bCs/>
        </w:rPr>
        <w:t>postępowaniu</w:t>
      </w:r>
      <w:r w:rsidRPr="00272EFF">
        <w:rPr>
          <w:rFonts w:ascii="Arial" w:hAnsi="Arial" w:cs="Arial"/>
          <w:b/>
          <w:bCs/>
        </w:rPr>
        <w:t xml:space="preserve"> pn.:</w:t>
      </w:r>
    </w:p>
    <w:p w14:paraId="5E5D06B8" w14:textId="77777777" w:rsidR="00C216DE" w:rsidRPr="00272EFF" w:rsidRDefault="00C216DE" w:rsidP="00B629E9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</w:rPr>
      </w:pPr>
    </w:p>
    <w:p w14:paraId="472A83D9" w14:textId="77777777" w:rsidR="003D25E4" w:rsidRPr="00272EFF" w:rsidRDefault="003D25E4" w:rsidP="00B629E9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98758912"/>
      <w:r w:rsidRPr="00272EFF">
        <w:rPr>
          <w:rFonts w:ascii="Arial" w:hAnsi="Arial" w:cs="Arial"/>
          <w:b/>
        </w:rPr>
        <w:t>„</w:t>
      </w:r>
      <w:r w:rsidRPr="00272EFF">
        <w:rPr>
          <w:rFonts w:ascii="Arial" w:eastAsia="Times New Roman" w:hAnsi="Arial" w:cs="Arial"/>
          <w:b/>
        </w:rPr>
        <w:t>Zakup sprzętu i wyposażenia medycznego przez Poznański Ośrodek Specjalistycznych Usług Medycznych w Poznaniu (postępowanie powtórzone)”</w:t>
      </w:r>
    </w:p>
    <w:bookmarkEnd w:id="0"/>
    <w:p w14:paraId="69E8570A" w14:textId="77777777" w:rsidR="00F3487B" w:rsidRPr="00272EFF" w:rsidRDefault="00F3487B" w:rsidP="00B629E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2BCD79A0" w14:textId="77777777" w:rsidR="00F3487B" w:rsidRPr="00272EFF" w:rsidRDefault="00F3487B" w:rsidP="00B629E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6B741B8E" w:rsidR="00C216DE" w:rsidRPr="00272EFF" w:rsidRDefault="003D25E4" w:rsidP="00B629E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 w:rsidRPr="00272EFF">
        <w:rPr>
          <w:rFonts w:ascii="Arial" w:hAnsi="Arial" w:cs="Arial"/>
          <w:bCs/>
        </w:rPr>
        <w:t>D</w:t>
      </w:r>
      <w:r w:rsidR="00C216DE" w:rsidRPr="00272EFF">
        <w:rPr>
          <w:rFonts w:ascii="Arial" w:hAnsi="Arial" w:cs="Arial"/>
          <w:bCs/>
        </w:rPr>
        <w:t>ziałając na podstawie</w:t>
      </w:r>
      <w:r w:rsidRPr="00272EFF">
        <w:rPr>
          <w:rFonts w:ascii="Arial" w:hAnsi="Arial" w:cs="Arial"/>
          <w:bCs/>
        </w:rPr>
        <w:t xml:space="preserve"> art.</w:t>
      </w:r>
      <w:r w:rsidR="00C216DE" w:rsidRPr="00272EFF">
        <w:rPr>
          <w:rFonts w:ascii="Arial" w:hAnsi="Arial" w:cs="Arial"/>
          <w:bCs/>
        </w:rPr>
        <w:t xml:space="preserve"> </w:t>
      </w:r>
      <w:r w:rsidRPr="00272EFF">
        <w:rPr>
          <w:rFonts w:ascii="Arial" w:hAnsi="Arial" w:cs="Arial"/>
          <w:bCs/>
        </w:rPr>
        <w:t xml:space="preserve">284 ust. 2 </w:t>
      </w:r>
      <w:r w:rsidR="00C216DE" w:rsidRPr="00272EFF">
        <w:rPr>
          <w:rFonts w:ascii="Arial" w:hAnsi="Arial" w:cs="Arial"/>
          <w:bCs/>
        </w:rPr>
        <w:t xml:space="preserve">ustawy z dnia 11 września 2019 r. </w:t>
      </w:r>
      <w:r w:rsidRPr="00272EFF">
        <w:rPr>
          <w:rFonts w:ascii="Arial" w:hAnsi="Arial" w:cs="Arial"/>
          <w:bCs/>
        </w:rPr>
        <w:t>P</w:t>
      </w:r>
      <w:r w:rsidR="00C216DE" w:rsidRPr="00272EFF">
        <w:rPr>
          <w:rFonts w:ascii="Arial" w:hAnsi="Arial" w:cs="Arial"/>
          <w:bCs/>
        </w:rPr>
        <w:t>rawo zamówień publicznych (tj. Dz.U. z 2021 r., poz. 1129 z późn.zm.</w:t>
      </w:r>
      <w:r w:rsidRPr="00272EFF">
        <w:rPr>
          <w:rFonts w:ascii="Arial" w:hAnsi="Arial" w:cs="Arial"/>
          <w:bCs/>
        </w:rPr>
        <w:t xml:space="preserve"> – dalej zwanej „PZP”</w:t>
      </w:r>
      <w:r w:rsidR="00C216DE" w:rsidRPr="00272EFF">
        <w:rPr>
          <w:rFonts w:ascii="Arial" w:hAnsi="Arial" w:cs="Arial"/>
          <w:bCs/>
        </w:rPr>
        <w:t xml:space="preserve">), </w:t>
      </w:r>
      <w:r w:rsidRPr="00272EFF">
        <w:rPr>
          <w:rFonts w:ascii="Arial" w:hAnsi="Arial" w:cs="Arial"/>
          <w:b/>
        </w:rPr>
        <w:t xml:space="preserve">Zamawiający </w:t>
      </w:r>
      <w:r w:rsidR="00C216DE" w:rsidRPr="00272EFF">
        <w:rPr>
          <w:rFonts w:ascii="Arial" w:hAnsi="Arial" w:cs="Arial"/>
          <w:b/>
        </w:rPr>
        <w:t>przedstawia treść pytań, które wpłynęły od Wykonawców wraz z udzielonymi wyjaśnieniami:</w:t>
      </w:r>
      <w:r w:rsidR="00C216DE" w:rsidRPr="00272EFF">
        <w:rPr>
          <w:rFonts w:ascii="Arial" w:hAnsi="Arial" w:cs="Arial"/>
          <w:bCs/>
        </w:rPr>
        <w:t xml:space="preserve"> </w:t>
      </w:r>
    </w:p>
    <w:p w14:paraId="78352F33" w14:textId="6051FE96" w:rsidR="00C216DE" w:rsidRPr="00272EFF" w:rsidRDefault="00C216DE" w:rsidP="00B629E9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</w:rPr>
      </w:pPr>
    </w:p>
    <w:p w14:paraId="3DDD6F6F" w14:textId="3215009C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</w:rPr>
        <w:t>1)</w:t>
      </w:r>
      <w:r w:rsidRPr="00272EFF">
        <w:rPr>
          <w:rFonts w:ascii="Arial" w:eastAsia="Times New Roman" w:hAnsi="Arial" w:cs="Arial"/>
        </w:rPr>
        <w:t xml:space="preserve"> Do punktu 5: Czy Zamawiający dopuści do przetargu wysokiej klasy urządzenie do dekontaminacji powietrza o emisji fal świetlnych w zakresie długości 185nm i 254 </w:t>
      </w:r>
      <w:proofErr w:type="spellStart"/>
      <w:r w:rsidRPr="00272EFF">
        <w:rPr>
          <w:rFonts w:ascii="Arial" w:eastAsia="Times New Roman" w:hAnsi="Arial" w:cs="Arial"/>
        </w:rPr>
        <w:t>nm</w:t>
      </w:r>
      <w:proofErr w:type="spellEnd"/>
      <w:r w:rsidRPr="00272EFF">
        <w:rPr>
          <w:rFonts w:ascii="Arial" w:eastAsia="Times New Roman" w:hAnsi="Arial" w:cs="Arial"/>
        </w:rPr>
        <w:t xml:space="preserve">? </w:t>
      </w:r>
    </w:p>
    <w:p w14:paraId="7308C785" w14:textId="7EBA7DFF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  <w:b/>
          <w:bCs/>
        </w:rPr>
        <w:t xml:space="preserve">Odpowiedź: </w:t>
      </w:r>
      <w:r w:rsidRPr="00272EFF">
        <w:rPr>
          <w:rFonts w:ascii="Arial" w:eastAsia="Times New Roman" w:hAnsi="Arial" w:cs="Arial"/>
          <w:b/>
          <w:bCs/>
        </w:rPr>
        <w:t>TAK, Zamawiający dopuszcza</w:t>
      </w:r>
      <w:r w:rsidRPr="00272EFF">
        <w:rPr>
          <w:rFonts w:ascii="Arial" w:eastAsia="Times New Roman" w:hAnsi="Arial" w:cs="Arial"/>
          <w:b/>
          <w:bCs/>
        </w:rPr>
        <w:t xml:space="preserve"> urządzenie o parametrach zaproponowanych przez Wykonawcę.</w:t>
      </w:r>
    </w:p>
    <w:p w14:paraId="76E48629" w14:textId="77777777" w:rsidR="00272EFF" w:rsidRDefault="00272EFF" w:rsidP="00B629E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2DB1D1F" w14:textId="35040946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</w:rPr>
        <w:t>2)</w:t>
      </w:r>
      <w:r w:rsidRPr="00272EFF">
        <w:rPr>
          <w:rFonts w:ascii="Arial" w:eastAsia="Times New Roman" w:hAnsi="Arial" w:cs="Arial"/>
        </w:rPr>
        <w:t xml:space="preserve"> Do punktu 8: Czy Zamawiający dopuści do przetargu wysokiej klasy urządzenie do dekontaminacji powietrza wymagające wymiany lampy UV co ok 8000 godz.? Możliwość pracy bez wymiany lamp UV wskazuje na jednego producenta. </w:t>
      </w:r>
    </w:p>
    <w:p w14:paraId="07A9367B" w14:textId="2242564F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  <w:b/>
          <w:bCs/>
        </w:rPr>
        <w:t xml:space="preserve">Odpowiedź: TAK, Zamawiający dopuszcza urządzenie o </w:t>
      </w:r>
      <w:r w:rsidR="00272EFF">
        <w:rPr>
          <w:rFonts w:ascii="Arial" w:eastAsia="Times New Roman" w:hAnsi="Arial" w:cs="Arial"/>
          <w:b/>
          <w:bCs/>
        </w:rPr>
        <w:t xml:space="preserve">funkcjonalności </w:t>
      </w:r>
      <w:r w:rsidRPr="00272EFF">
        <w:rPr>
          <w:rFonts w:ascii="Arial" w:eastAsia="Times New Roman" w:hAnsi="Arial" w:cs="Arial"/>
          <w:b/>
          <w:bCs/>
        </w:rPr>
        <w:t>zaproponowan</w:t>
      </w:r>
      <w:r w:rsidR="00272EFF">
        <w:rPr>
          <w:rFonts w:ascii="Arial" w:eastAsia="Times New Roman" w:hAnsi="Arial" w:cs="Arial"/>
          <w:b/>
          <w:bCs/>
        </w:rPr>
        <w:t>ej</w:t>
      </w:r>
      <w:r w:rsidRPr="00272EFF">
        <w:rPr>
          <w:rFonts w:ascii="Arial" w:eastAsia="Times New Roman" w:hAnsi="Arial" w:cs="Arial"/>
          <w:b/>
          <w:bCs/>
        </w:rPr>
        <w:t xml:space="preserve"> przez Wykonawcę.</w:t>
      </w:r>
    </w:p>
    <w:p w14:paraId="54092A61" w14:textId="77777777" w:rsidR="00272EFF" w:rsidRDefault="00272EFF" w:rsidP="00B629E9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E6822BD" w14:textId="37FBDAE4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</w:rPr>
        <w:lastRenderedPageBreak/>
        <w:t>3</w:t>
      </w:r>
      <w:r w:rsidRPr="00272EFF">
        <w:rPr>
          <w:rFonts w:ascii="Arial" w:eastAsia="Times New Roman" w:hAnsi="Arial" w:cs="Arial"/>
        </w:rPr>
        <w:t xml:space="preserve">) Do punktu 11: Czy Zamawiający dopuści do przetargu wysokiej klasy urządzenie do dekontaminacji powietrza, którego moc znamionowa jest większa niż 35W lecz mniejsza niż 60W? </w:t>
      </w:r>
    </w:p>
    <w:p w14:paraId="019BC1E3" w14:textId="77777777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  <w:b/>
          <w:bCs/>
        </w:rPr>
        <w:t>Odpowiedź: TAK, Zamawiający dopuszcza urządzenie o parametrach zaproponowanych przez Wykonawcę.</w:t>
      </w:r>
    </w:p>
    <w:p w14:paraId="7473EE6D" w14:textId="38F753FD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</w:rPr>
        <w:t>4</w:t>
      </w:r>
      <w:r w:rsidRPr="00272EFF">
        <w:rPr>
          <w:rFonts w:ascii="Arial" w:eastAsia="Times New Roman" w:hAnsi="Arial" w:cs="Arial"/>
        </w:rPr>
        <w:t xml:space="preserve">) Do punktu 12: Czy Zamawiający dopuści do przetargu wysokiej klasy urządzenie do dekontaminacji powietrza, którego poziom emisji ozonu przekracza poziom 0,1 </w:t>
      </w:r>
      <w:proofErr w:type="spellStart"/>
      <w:r w:rsidRPr="00272EFF">
        <w:rPr>
          <w:rFonts w:ascii="Arial" w:eastAsia="Times New Roman" w:hAnsi="Arial" w:cs="Arial"/>
        </w:rPr>
        <w:t>ppm</w:t>
      </w:r>
      <w:proofErr w:type="spellEnd"/>
      <w:r w:rsidRPr="00272EFF">
        <w:rPr>
          <w:rFonts w:ascii="Arial" w:eastAsia="Times New Roman" w:hAnsi="Arial" w:cs="Arial"/>
        </w:rPr>
        <w:t xml:space="preserve"> lecz nie przekracza 0,6 </w:t>
      </w:r>
      <w:proofErr w:type="spellStart"/>
      <w:r w:rsidRPr="00272EFF">
        <w:rPr>
          <w:rFonts w:ascii="Arial" w:eastAsia="Times New Roman" w:hAnsi="Arial" w:cs="Arial"/>
        </w:rPr>
        <w:t>ppm</w:t>
      </w:r>
      <w:proofErr w:type="spellEnd"/>
      <w:r w:rsidRPr="00272EFF">
        <w:rPr>
          <w:rFonts w:ascii="Arial" w:eastAsia="Times New Roman" w:hAnsi="Arial" w:cs="Arial"/>
        </w:rPr>
        <w:t xml:space="preserve">? </w:t>
      </w:r>
    </w:p>
    <w:p w14:paraId="4F69D397" w14:textId="77777777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  <w:b/>
          <w:bCs/>
        </w:rPr>
        <w:t>Odpowiedź: TAK, Zamawiający dopuszcza urządzenie o parametrach zaproponowanych przez Wykonawcę.</w:t>
      </w:r>
    </w:p>
    <w:p w14:paraId="68583BC4" w14:textId="24549550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</w:rPr>
        <w:t>5</w:t>
      </w:r>
      <w:r w:rsidRPr="00272EFF">
        <w:rPr>
          <w:rFonts w:ascii="Arial" w:eastAsia="Times New Roman" w:hAnsi="Arial" w:cs="Arial"/>
        </w:rPr>
        <w:t xml:space="preserve">) Do punktu 16: Czy Zamawiający dopuści do przetargu wysokiej klasy urządzenie do dekontaminacji powietrza, którego pracuje w jednym trybie bez ustawiania poziomu przepływu? Praca tego typu urządzeń ustawiana jest zawsze na najwyższym poziome przepływu celem dokładnej dekontaminacji, wobec czego możliwość ustawienia poziomu niskiego nie będzie wykorzystywany i jest zbędnym elementem wpływającym niekorzystnie na cenę. </w:t>
      </w:r>
    </w:p>
    <w:p w14:paraId="29E7358E" w14:textId="0AEDF591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  <w:b/>
          <w:bCs/>
        </w:rPr>
        <w:t xml:space="preserve">Odpowiedź: TAK, Zamawiający dopuszcza urządzenie o </w:t>
      </w:r>
      <w:r w:rsidR="00272EFF" w:rsidRPr="00272EFF">
        <w:rPr>
          <w:rFonts w:ascii="Arial" w:eastAsia="Times New Roman" w:hAnsi="Arial" w:cs="Arial"/>
          <w:b/>
          <w:bCs/>
        </w:rPr>
        <w:t>funkcjach</w:t>
      </w:r>
      <w:r w:rsidRPr="00272EFF">
        <w:rPr>
          <w:rFonts w:ascii="Arial" w:eastAsia="Times New Roman" w:hAnsi="Arial" w:cs="Arial"/>
          <w:b/>
          <w:bCs/>
        </w:rPr>
        <w:t xml:space="preserve"> zaproponowanych przez Wykonawcę.</w:t>
      </w:r>
    </w:p>
    <w:p w14:paraId="596D5D95" w14:textId="462F6CEB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</w:rPr>
        <w:t>6</w:t>
      </w:r>
      <w:r w:rsidRPr="00272EFF">
        <w:rPr>
          <w:rFonts w:ascii="Arial" w:eastAsia="Times New Roman" w:hAnsi="Arial" w:cs="Arial"/>
        </w:rPr>
        <w:t xml:space="preserve">) Do punktu 17: Czy Zamawiający dopuści do przetargu wysokiej klasy urządzenie do dekontaminacji powietrza, które fabrycznie dedykowane jest do dekontaminacji powierzchni pomieszczeń 100m2. Zakres podany w przetargu wskazuje na jednego producenta. </w:t>
      </w:r>
    </w:p>
    <w:p w14:paraId="65F27631" w14:textId="2A003AC0" w:rsidR="00272EFF" w:rsidRPr="00272EFF" w:rsidRDefault="00272EFF" w:rsidP="00272EFF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  <w:b/>
          <w:bCs/>
        </w:rPr>
        <w:t xml:space="preserve">Odpowiedź: TAK, Zamawiający dopuszcza urządzenie o </w:t>
      </w:r>
      <w:r w:rsidRPr="00272EFF">
        <w:rPr>
          <w:rFonts w:ascii="Arial" w:eastAsia="Times New Roman" w:hAnsi="Arial" w:cs="Arial"/>
          <w:b/>
          <w:bCs/>
        </w:rPr>
        <w:t xml:space="preserve">funkcjonalności </w:t>
      </w:r>
      <w:r w:rsidRPr="00272EFF">
        <w:rPr>
          <w:rFonts w:ascii="Arial" w:eastAsia="Times New Roman" w:hAnsi="Arial" w:cs="Arial"/>
          <w:b/>
          <w:bCs/>
        </w:rPr>
        <w:t>zaproponowan</w:t>
      </w:r>
      <w:r w:rsidRPr="00272EFF">
        <w:rPr>
          <w:rFonts w:ascii="Arial" w:eastAsia="Times New Roman" w:hAnsi="Arial" w:cs="Arial"/>
          <w:b/>
          <w:bCs/>
        </w:rPr>
        <w:t>ej</w:t>
      </w:r>
      <w:r w:rsidRPr="00272EFF">
        <w:rPr>
          <w:rFonts w:ascii="Arial" w:eastAsia="Times New Roman" w:hAnsi="Arial" w:cs="Arial"/>
          <w:b/>
          <w:bCs/>
        </w:rPr>
        <w:t xml:space="preserve"> przez Wykonawcę.</w:t>
      </w:r>
    </w:p>
    <w:p w14:paraId="07BB336F" w14:textId="4F95E776" w:rsidR="00B629E9" w:rsidRPr="00272EFF" w:rsidRDefault="00B629E9" w:rsidP="00B629E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</w:rPr>
        <w:t>7</w:t>
      </w:r>
      <w:r w:rsidRPr="00272EFF">
        <w:rPr>
          <w:rFonts w:ascii="Arial" w:eastAsia="Times New Roman" w:hAnsi="Arial" w:cs="Arial"/>
        </w:rPr>
        <w:t xml:space="preserve">) Czy Zamawiający dopuści do przetargu wysokiej klasy urządzenie do dekontaminacji powietrza o wymiarach urządzenia nieznacznie odbiegających od wymaganych lecz mieszczących się w przedziale: 75x15x10cm? </w:t>
      </w:r>
    </w:p>
    <w:p w14:paraId="65DAAD04" w14:textId="4C3CBAD4" w:rsidR="00272EFF" w:rsidRPr="00272EFF" w:rsidRDefault="00272EFF" w:rsidP="00272EFF">
      <w:pPr>
        <w:spacing w:after="0" w:line="360" w:lineRule="auto"/>
        <w:jc w:val="both"/>
        <w:rPr>
          <w:rFonts w:ascii="Arial" w:eastAsia="Times New Roman" w:hAnsi="Arial" w:cs="Arial"/>
        </w:rPr>
      </w:pPr>
      <w:r w:rsidRPr="00272EFF">
        <w:rPr>
          <w:rFonts w:ascii="Arial" w:eastAsia="Times New Roman" w:hAnsi="Arial" w:cs="Arial"/>
          <w:b/>
          <w:bCs/>
        </w:rPr>
        <w:t xml:space="preserve">Odpowiedź: TAK, Zamawiający dopuszcza urządzenie o </w:t>
      </w:r>
      <w:r w:rsidRPr="00272EFF">
        <w:rPr>
          <w:rFonts w:ascii="Arial" w:eastAsia="Times New Roman" w:hAnsi="Arial" w:cs="Arial"/>
          <w:b/>
          <w:bCs/>
        </w:rPr>
        <w:t xml:space="preserve">wymiarach </w:t>
      </w:r>
      <w:r w:rsidRPr="00272EFF">
        <w:rPr>
          <w:rFonts w:ascii="Arial" w:eastAsia="Times New Roman" w:hAnsi="Arial" w:cs="Arial"/>
          <w:b/>
          <w:bCs/>
        </w:rPr>
        <w:t>zaproponowanych przez Wykonawcę.</w:t>
      </w:r>
    </w:p>
    <w:p w14:paraId="5A44F0DA" w14:textId="031D2778" w:rsidR="00B629E9" w:rsidRPr="00272EFF" w:rsidRDefault="00B629E9" w:rsidP="00B629E9">
      <w:pPr>
        <w:spacing w:after="0" w:line="360" w:lineRule="auto"/>
        <w:jc w:val="both"/>
        <w:rPr>
          <w:rFonts w:ascii="Arial" w:hAnsi="Arial" w:cs="Arial"/>
        </w:rPr>
      </w:pPr>
      <w:r w:rsidRPr="00272EFF">
        <w:rPr>
          <w:rFonts w:ascii="Arial" w:hAnsi="Arial" w:cs="Arial"/>
        </w:rPr>
        <w:t xml:space="preserve">8) </w:t>
      </w:r>
      <w:r w:rsidRPr="00272EFF">
        <w:rPr>
          <w:rFonts w:ascii="Arial" w:hAnsi="Arial" w:cs="Arial"/>
        </w:rPr>
        <w:t>Dot. załącznika nr 1A do OPZ (Aparat USG do poradni chirurgii naczyniowej)</w:t>
      </w:r>
      <w:r w:rsidRPr="00272EFF">
        <w:rPr>
          <w:rFonts w:ascii="Arial" w:hAnsi="Arial" w:cs="Arial"/>
        </w:rPr>
        <w:t xml:space="preserve"> </w:t>
      </w:r>
      <w:r w:rsidRPr="00272EFF">
        <w:rPr>
          <w:rFonts w:ascii="Arial" w:hAnsi="Arial" w:cs="Arial"/>
        </w:rPr>
        <w:t xml:space="preserve">Pkt. Archiwizacja – </w:t>
      </w:r>
      <w:proofErr w:type="spellStart"/>
      <w:r w:rsidRPr="00272EFF">
        <w:rPr>
          <w:rFonts w:ascii="Arial" w:hAnsi="Arial" w:cs="Arial"/>
        </w:rPr>
        <w:t>Ppkt</w:t>
      </w:r>
      <w:proofErr w:type="spellEnd"/>
      <w:r w:rsidRPr="00272EFF">
        <w:rPr>
          <w:rFonts w:ascii="Arial" w:hAnsi="Arial" w:cs="Arial"/>
        </w:rPr>
        <w:t>. 5</w:t>
      </w:r>
      <w:r w:rsidRPr="00272EFF">
        <w:rPr>
          <w:rFonts w:ascii="Arial" w:hAnsi="Arial" w:cs="Arial"/>
        </w:rPr>
        <w:t xml:space="preserve">. </w:t>
      </w:r>
      <w:r w:rsidRPr="00272EFF">
        <w:rPr>
          <w:rFonts w:ascii="Arial" w:hAnsi="Arial" w:cs="Arial"/>
        </w:rPr>
        <w:t>Zamawiający wymaga by oferowany aparat umożliwiał zapis obrazów na płytach DVD w formatach JPEG, AVI, DICOM. Czy Zamawiający będzie wymagał by oferowany aparat USG był zintegrowany z medycznym systemem archiwizacji danych DICOM3.0 (min. klasy PACS + dystrybucja) działającym w pracowni ZDO, umożliwiając tym samym centralny dostęp na wszystkich oddziałach do badań wykonanych na w/w aparacie?. Czy koszty związane zakupem stosownych licencji oraz usług serwisowych ponosić będzie Wykonawca czy Zamawiający?</w:t>
      </w:r>
    </w:p>
    <w:p w14:paraId="21D8BC61" w14:textId="77777777" w:rsidR="00B629E9" w:rsidRPr="00272EFF" w:rsidRDefault="00B629E9" w:rsidP="00B629E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72EFF">
        <w:rPr>
          <w:rFonts w:ascii="Arial" w:hAnsi="Arial" w:cs="Arial"/>
          <w:b/>
          <w:bCs/>
        </w:rPr>
        <w:lastRenderedPageBreak/>
        <w:t xml:space="preserve">Odpowiedź: Zamawiający wymaga, aby USG opisane w załączniku nr 1a były wyposażone w interfejs DICOM. Zamawiający nie wymaga natomiast, aby USG były zintegrowane z systemem PACS firmy </w:t>
      </w:r>
      <w:proofErr w:type="spellStart"/>
      <w:r w:rsidRPr="00272EFF">
        <w:rPr>
          <w:rFonts w:ascii="Arial" w:hAnsi="Arial" w:cs="Arial"/>
          <w:b/>
          <w:bCs/>
        </w:rPr>
        <w:t>Synektik</w:t>
      </w:r>
      <w:proofErr w:type="spellEnd"/>
      <w:r w:rsidRPr="00272EFF">
        <w:rPr>
          <w:rFonts w:ascii="Arial" w:hAnsi="Arial" w:cs="Arial"/>
          <w:b/>
          <w:bCs/>
        </w:rPr>
        <w:t>.</w:t>
      </w:r>
    </w:p>
    <w:p w14:paraId="57965552" w14:textId="74725451" w:rsidR="00E129C4" w:rsidRDefault="00E129C4" w:rsidP="00B629E9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p w14:paraId="2C584A3E" w14:textId="77777777" w:rsidR="00272EFF" w:rsidRPr="00E372E8" w:rsidRDefault="00272EFF" w:rsidP="00272EF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224F534" w14:textId="77777777" w:rsidR="00272EFF" w:rsidRDefault="00272EFF" w:rsidP="00272EFF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Powyższe wyjaśnienia, w zakresie zmieniającym opis przedmiotu zamówienia oraz wzór umowy, należy traktować jako modyfikację SWZ w rozumieniu art. 286 ust. 1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>.</w:t>
      </w:r>
    </w:p>
    <w:p w14:paraId="61198D8D" w14:textId="77777777" w:rsidR="00272EFF" w:rsidRPr="00272EFF" w:rsidRDefault="00272EFF" w:rsidP="00B629E9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  <w:bookmarkStart w:id="1" w:name="_GoBack"/>
      <w:bookmarkEnd w:id="1"/>
    </w:p>
    <w:sectPr w:rsidR="00272EFF" w:rsidRPr="00272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8EEE" w14:textId="77777777" w:rsidR="006902ED" w:rsidRDefault="006902ED" w:rsidP="003D25E4">
      <w:pPr>
        <w:spacing w:after="0" w:line="240" w:lineRule="auto"/>
      </w:pPr>
      <w:r>
        <w:separator/>
      </w:r>
    </w:p>
  </w:endnote>
  <w:endnote w:type="continuationSeparator" w:id="0">
    <w:p w14:paraId="6A3FC455" w14:textId="77777777" w:rsidR="006902ED" w:rsidRDefault="006902ED" w:rsidP="003D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BF5D" w14:textId="77777777" w:rsidR="006902ED" w:rsidRDefault="006902ED" w:rsidP="003D25E4">
      <w:pPr>
        <w:spacing w:after="0" w:line="240" w:lineRule="auto"/>
      </w:pPr>
      <w:r>
        <w:separator/>
      </w:r>
    </w:p>
  </w:footnote>
  <w:footnote w:type="continuationSeparator" w:id="0">
    <w:p w14:paraId="12EBC300" w14:textId="77777777" w:rsidR="006902ED" w:rsidRDefault="006902ED" w:rsidP="003D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EA8D9" w14:textId="41C2FBC0" w:rsidR="003D25E4" w:rsidRDefault="003D25E4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040DD92" wp14:editId="3E8D573A">
          <wp:extent cx="5760720" cy="6031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7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0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F35C0"/>
    <w:rsid w:val="001037F5"/>
    <w:rsid w:val="00272EFF"/>
    <w:rsid w:val="002D7EA2"/>
    <w:rsid w:val="003568AE"/>
    <w:rsid w:val="003A6703"/>
    <w:rsid w:val="003D25E4"/>
    <w:rsid w:val="00490C92"/>
    <w:rsid w:val="005A1261"/>
    <w:rsid w:val="006902ED"/>
    <w:rsid w:val="006C1C87"/>
    <w:rsid w:val="007B54FA"/>
    <w:rsid w:val="0087006D"/>
    <w:rsid w:val="009569A6"/>
    <w:rsid w:val="00A251D0"/>
    <w:rsid w:val="00AA1409"/>
    <w:rsid w:val="00B629E9"/>
    <w:rsid w:val="00C216DE"/>
    <w:rsid w:val="00CB1CD3"/>
    <w:rsid w:val="00CE36F4"/>
    <w:rsid w:val="00D23598"/>
    <w:rsid w:val="00E129C4"/>
    <w:rsid w:val="00E23F98"/>
    <w:rsid w:val="00F31786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5E4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5E4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3D2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11</cp:revision>
  <dcterms:created xsi:type="dcterms:W3CDTF">2022-04-12T08:30:00Z</dcterms:created>
  <dcterms:modified xsi:type="dcterms:W3CDTF">2022-06-22T12:49:00Z</dcterms:modified>
</cp:coreProperties>
</file>